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widowControl/>
        <w:spacing w:afterLines="30" w:line="360" w:lineRule="atLeast"/>
        <w:jc w:val="center"/>
        <w:rPr>
          <w:rFonts w:ascii="Arial" w:hAnsi="Arial" w:eastAsia="宋体" w:cs="Arial"/>
          <w:spacing w:val="0"/>
          <w:sz w:val="22"/>
          <w:szCs w:val="22"/>
          <w:lang w:eastAsia="zh-CN"/>
        </w:rPr>
      </w:pPr>
      <w:bookmarkStart w:id="0" w:name="_GoBack"/>
      <w:bookmarkEnd w:id="0"/>
      <w:r>
        <w:rPr>
          <w:rFonts w:ascii="Arial" w:hAnsi="宋体" w:eastAsia="宋体" w:cs="Arial"/>
          <w:spacing w:val="0"/>
          <w:sz w:val="22"/>
          <w:szCs w:val="22"/>
          <w:lang w:eastAsia="zh-CN"/>
        </w:rPr>
        <w:t>附件</w:t>
      </w:r>
      <w:r>
        <w:rPr>
          <w:rFonts w:ascii="Arial" w:hAnsi="Arial" w:eastAsia="宋体" w:cs="Arial"/>
          <w:spacing w:val="0"/>
          <w:sz w:val="22"/>
          <w:szCs w:val="22"/>
          <w:lang w:eastAsia="zh-CN"/>
        </w:rPr>
        <w:t xml:space="preserve"> "A"</w:t>
      </w:r>
    </w:p>
    <w:p>
      <w:pPr>
        <w:pStyle w:val="12"/>
        <w:widowControl/>
        <w:spacing w:afterLines="30" w:line="360" w:lineRule="atLeast"/>
        <w:jc w:val="center"/>
        <w:rPr>
          <w:rFonts w:ascii="Arial" w:hAnsi="Arial" w:eastAsia="宋体" w:cs="Arial"/>
          <w:spacing w:val="0"/>
          <w:sz w:val="22"/>
          <w:szCs w:val="22"/>
          <w:lang w:eastAsia="zh-CN"/>
        </w:rPr>
      </w:pPr>
      <w:r>
        <w:rPr>
          <w:rFonts w:ascii="Arial" w:hAnsi="宋体" w:eastAsia="宋体" w:cs="Arial"/>
          <w:spacing w:val="0"/>
          <w:sz w:val="22"/>
          <w:szCs w:val="22"/>
          <w:lang w:eastAsia="zh-CN"/>
        </w:rPr>
        <w:t>技术摘要</w:t>
      </w:r>
    </w:p>
    <w:p>
      <w:pPr>
        <w:pStyle w:val="12"/>
        <w:widowControl/>
        <w:spacing w:afterLines="30" w:line="360" w:lineRule="atLeast"/>
        <w:ind w:left="1320" w:hanging="840"/>
        <w:jc w:val="both"/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</w:pPr>
      <w:r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  <w:t>1.</w:t>
      </w:r>
      <w:r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  <w:tab/>
      </w:r>
      <w:r>
        <w:rPr>
          <w:rFonts w:ascii="Arial" w:hAnsi="宋体" w:eastAsia="宋体" w:cs="Arial"/>
          <w:b w:val="0"/>
          <w:spacing w:val="0"/>
          <w:sz w:val="22"/>
          <w:szCs w:val="22"/>
          <w:lang w:eastAsia="zh-CN"/>
        </w:rPr>
        <w:t>此附件为标书之一部</w:t>
      </w:r>
      <w:r>
        <w:rPr>
          <w:rFonts w:hint="eastAsia" w:ascii="Arial" w:hAnsi="宋体" w:eastAsia="宋体" w:cs="Arial"/>
          <w:b w:val="0"/>
          <w:spacing w:val="0"/>
          <w:sz w:val="22"/>
          <w:szCs w:val="22"/>
          <w:lang w:val="en-US" w:eastAsia="zh-CN"/>
        </w:rPr>
        <w:t>分</w:t>
      </w:r>
      <w:r>
        <w:rPr>
          <w:rFonts w:ascii="Arial" w:hAnsi="宋体" w:eastAsia="宋体" w:cs="Arial"/>
          <w:b w:val="0"/>
          <w:spacing w:val="0"/>
          <w:sz w:val="22"/>
          <w:szCs w:val="22"/>
          <w:lang w:eastAsia="zh-CN"/>
        </w:rPr>
        <w:t>，所有投标者均需填妥</w:t>
      </w:r>
      <w:r>
        <w:rPr>
          <w:rFonts w:hint="eastAsia" w:ascii="Arial" w:hAnsi="宋体" w:eastAsia="宋体" w:cs="Arial"/>
          <w:b w:val="0"/>
          <w:spacing w:val="0"/>
          <w:sz w:val="22"/>
          <w:szCs w:val="22"/>
          <w:lang w:eastAsia="zh-CN"/>
        </w:rPr>
        <w:t>本表</w:t>
      </w:r>
      <w:r>
        <w:rPr>
          <w:rFonts w:ascii="Arial" w:hAnsi="宋体" w:eastAsia="宋体" w:cs="Arial"/>
          <w:b w:val="0"/>
          <w:spacing w:val="0"/>
          <w:sz w:val="22"/>
          <w:szCs w:val="22"/>
          <w:lang w:eastAsia="zh-CN"/>
        </w:rPr>
        <w:t>数据并于回标时一并交回。</w:t>
      </w:r>
    </w:p>
    <w:p>
      <w:pPr>
        <w:pStyle w:val="12"/>
        <w:widowControl/>
        <w:spacing w:afterLines="30" w:line="360" w:lineRule="atLeast"/>
        <w:ind w:left="1320" w:hanging="840"/>
        <w:jc w:val="both"/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</w:pPr>
      <w:r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  <w:tab/>
      </w:r>
      <w:r>
        <w:rPr>
          <w:rFonts w:ascii="Arial" w:hAnsi="宋体" w:eastAsia="宋体" w:cs="Arial"/>
          <w:b w:val="0"/>
          <w:spacing w:val="0"/>
          <w:sz w:val="22"/>
          <w:szCs w:val="22"/>
          <w:lang w:eastAsia="zh-CN"/>
        </w:rPr>
        <w:t>当提供此附件之数据时，并不排除投标者需提供其它有关之技术资料的责任。</w:t>
      </w:r>
    </w:p>
    <w:p>
      <w:pPr>
        <w:pStyle w:val="12"/>
        <w:widowControl/>
        <w:spacing w:afterLines="30" w:line="360" w:lineRule="atLeast"/>
        <w:ind w:left="1320" w:hanging="840"/>
        <w:jc w:val="both"/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</w:pPr>
      <w:r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  <w:t>2.</w:t>
      </w:r>
      <w:r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  <w:tab/>
      </w:r>
      <w:r>
        <w:rPr>
          <w:rFonts w:ascii="Arial" w:hAnsi="宋体" w:eastAsia="宋体" w:cs="Arial"/>
          <w:b w:val="0"/>
          <w:spacing w:val="0"/>
          <w:sz w:val="22"/>
          <w:szCs w:val="22"/>
          <w:lang w:eastAsia="zh-CN"/>
        </w:rPr>
        <w:t>投标者需要填妥所有详细数据，并包括所有拣选之设备、型号等。并于交回标书时连同所拣选之设备的样本一并交回。</w:t>
      </w:r>
    </w:p>
    <w:p>
      <w:pPr>
        <w:pStyle w:val="12"/>
        <w:widowControl/>
        <w:spacing w:afterLines="30" w:line="360" w:lineRule="atLeast"/>
        <w:ind w:left="1320" w:hanging="840"/>
        <w:jc w:val="both"/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</w:pPr>
      <w:r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  <w:t>3.</w:t>
      </w:r>
      <w:r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  <w:tab/>
      </w:r>
      <w:r>
        <w:rPr>
          <w:rFonts w:ascii="Arial" w:hAnsi="宋体" w:eastAsia="宋体" w:cs="Arial"/>
          <w:b w:val="0"/>
          <w:spacing w:val="0"/>
          <w:sz w:val="22"/>
          <w:szCs w:val="22"/>
          <w:lang w:eastAsia="zh-CN"/>
        </w:rPr>
        <w:t>请各投标者于回标前注意下列各项</w:t>
      </w:r>
      <w:r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  <w:t>:</w:t>
      </w:r>
    </w:p>
    <w:p>
      <w:pPr>
        <w:pStyle w:val="12"/>
        <w:widowControl/>
        <w:numPr>
          <w:ilvl w:val="0"/>
          <w:numId w:val="1"/>
        </w:numPr>
        <w:spacing w:afterLines="30" w:line="360" w:lineRule="atLeast"/>
        <w:ind w:left="1843" w:hanging="425"/>
        <w:jc w:val="both"/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</w:pPr>
      <w:r>
        <w:rPr>
          <w:rFonts w:ascii="Arial" w:hAnsi="宋体" w:eastAsia="宋体" w:cs="Arial"/>
          <w:b w:val="0"/>
          <w:spacing w:val="0"/>
          <w:sz w:val="22"/>
          <w:szCs w:val="22"/>
          <w:lang w:eastAsia="zh-CN"/>
        </w:rPr>
        <w:t>投标书所填写拟采用之设备的厂家，需为完全符合本标书之技术规范要求。</w:t>
      </w:r>
    </w:p>
    <w:p>
      <w:pPr>
        <w:pStyle w:val="12"/>
        <w:widowControl/>
        <w:numPr>
          <w:ilvl w:val="0"/>
          <w:numId w:val="1"/>
        </w:numPr>
        <w:spacing w:afterLines="30" w:line="360" w:lineRule="atLeast"/>
        <w:ind w:left="1843" w:hanging="425"/>
        <w:jc w:val="both"/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</w:pPr>
      <w:r>
        <w:rPr>
          <w:rFonts w:ascii="Arial" w:hAnsi="宋体" w:eastAsia="宋体" w:cs="Arial"/>
          <w:b w:val="0"/>
          <w:spacing w:val="0"/>
          <w:sz w:val="22"/>
          <w:szCs w:val="22"/>
          <w:lang w:eastAsia="zh-CN"/>
        </w:rPr>
        <w:t>在有需要时，投标者需呈报与本标书建议采用所不同之材料或设备，以供业主建筑师及工程师考虑。</w:t>
      </w:r>
    </w:p>
    <w:p>
      <w:pPr>
        <w:pStyle w:val="12"/>
        <w:widowControl/>
        <w:numPr>
          <w:ilvl w:val="0"/>
          <w:numId w:val="1"/>
        </w:numPr>
        <w:spacing w:afterLines="30" w:line="360" w:lineRule="atLeast"/>
        <w:ind w:left="1843" w:hanging="425"/>
        <w:jc w:val="both"/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</w:pPr>
      <w:r>
        <w:rPr>
          <w:rFonts w:ascii="Arial" w:hAnsi="宋体" w:eastAsia="宋体" w:cs="Arial"/>
          <w:b w:val="0"/>
          <w:spacing w:val="0"/>
          <w:sz w:val="22"/>
          <w:szCs w:val="22"/>
          <w:lang w:eastAsia="zh-CN"/>
        </w:rPr>
        <w:t>除投标者于投标时声明会采用有异于本标书及技术外，所有有异于本标书及技术规格说明书要求之材料及设备，均不得采用。</w:t>
      </w:r>
    </w:p>
    <w:p>
      <w:pPr>
        <w:pStyle w:val="12"/>
        <w:widowControl/>
        <w:numPr>
          <w:ilvl w:val="0"/>
          <w:numId w:val="1"/>
        </w:numPr>
        <w:spacing w:afterLines="30" w:line="360" w:lineRule="atLeast"/>
        <w:ind w:left="1843" w:hanging="425"/>
        <w:jc w:val="both"/>
        <w:rPr>
          <w:rFonts w:ascii="Arial" w:hAnsi="Arial" w:eastAsia="宋体" w:cs="Arial"/>
          <w:b w:val="0"/>
          <w:spacing w:val="0"/>
          <w:sz w:val="22"/>
          <w:szCs w:val="22"/>
          <w:lang w:eastAsia="zh-CN"/>
        </w:rPr>
      </w:pPr>
      <w:r>
        <w:rPr>
          <w:rFonts w:ascii="Arial" w:hAnsi="宋体" w:eastAsia="宋体" w:cs="Arial"/>
          <w:b w:val="0"/>
          <w:spacing w:val="0"/>
          <w:sz w:val="22"/>
          <w:szCs w:val="22"/>
          <w:lang w:eastAsia="zh-CN"/>
        </w:rPr>
        <w:t>本标书及技术规范未有特别建议应采用之设备及材料，投标者应呈报其所拟采用之材料、设备以供业主、建筑师及工程师考虑，</w:t>
      </w:r>
      <w:r>
        <w:rPr>
          <w:rFonts w:hint="eastAsia" w:ascii="Arial" w:hAnsi="宋体" w:eastAsia="宋体" w:cs="Arial"/>
          <w:b w:val="0"/>
          <w:spacing w:val="0"/>
          <w:sz w:val="22"/>
          <w:szCs w:val="22"/>
          <w:lang w:eastAsia="zh-CN"/>
        </w:rPr>
        <w:t>且</w:t>
      </w:r>
      <w:r>
        <w:rPr>
          <w:rFonts w:ascii="Arial" w:hAnsi="宋体" w:eastAsia="宋体" w:cs="Arial"/>
          <w:b w:val="0"/>
          <w:spacing w:val="0"/>
          <w:sz w:val="22"/>
          <w:szCs w:val="22"/>
          <w:lang w:eastAsia="zh-CN"/>
        </w:rPr>
        <w:t>其必须符合技术规格说明书之要求。</w:t>
      </w: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821" w:leftChars="165" w:hanging="425"/>
        <w:jc w:val="center"/>
        <w:rPr>
          <w:rFonts w:ascii="Arial" w:hAnsi="宋体" w:eastAsia="宋体" w:cs="Arial"/>
          <w:b/>
          <w:bCs/>
          <w:sz w:val="30"/>
          <w:szCs w:val="30"/>
          <w:lang w:val="en-GB" w:eastAsia="zh-CN"/>
        </w:rPr>
      </w:pPr>
    </w:p>
    <w:p>
      <w:pPr>
        <w:widowControl/>
        <w:adjustRightInd/>
        <w:spacing w:line="240" w:lineRule="auto"/>
        <w:textAlignment w:val="auto"/>
        <w:rPr>
          <w:rFonts w:ascii="Arial" w:hAnsi="宋体" w:eastAsia="宋体" w:cs="Arial"/>
          <w:b/>
          <w:bCs/>
          <w:sz w:val="30"/>
          <w:szCs w:val="30"/>
          <w:lang w:eastAsia="zh-CN"/>
        </w:rPr>
      </w:pPr>
      <w:r>
        <w:rPr>
          <w:rFonts w:ascii="Arial" w:hAnsi="宋体" w:eastAsia="宋体" w:cs="Arial"/>
          <w:b/>
          <w:bCs/>
          <w:sz w:val="30"/>
          <w:szCs w:val="30"/>
          <w:lang w:eastAsia="zh-CN"/>
        </w:rPr>
        <w:br w:type="page"/>
      </w: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jc w:val="center"/>
        <w:rPr>
          <w:rFonts w:ascii="Arial" w:hAnsi="宋体" w:eastAsia="宋体" w:cs="Arial"/>
          <w:b/>
          <w:bCs/>
          <w:sz w:val="30"/>
          <w:szCs w:val="30"/>
          <w:lang w:eastAsia="zh-CN"/>
        </w:rPr>
      </w:pPr>
      <w:r>
        <w:rPr>
          <w:rFonts w:hint="eastAsia" w:ascii="Arial" w:hAnsi="宋体" w:eastAsia="宋体" w:cs="Arial"/>
          <w:b/>
          <w:bCs/>
          <w:sz w:val="30"/>
          <w:szCs w:val="30"/>
          <w:lang w:eastAsia="zh-CN"/>
        </w:rPr>
        <w:t>强电品牌推荐表</w:t>
      </w: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A</w:t>
      </w:r>
      <w:r>
        <w:rPr>
          <w:rFonts w:ascii="Arial" w:hAnsi="Arial" w:eastAsia="宋体" w:cs="Arial"/>
          <w:b/>
          <w:bCs/>
          <w:sz w:val="22"/>
          <w:szCs w:val="22"/>
          <w:lang w:eastAsia="zh-CN"/>
        </w:rPr>
        <w:tab/>
      </w:r>
      <w:r>
        <w:rPr>
          <w:rFonts w:hint="eastAsia" w:ascii="Arial" w:hAnsi="宋体" w:eastAsia="宋体" w:cs="Arial"/>
          <w:b/>
          <w:bCs/>
          <w:sz w:val="22"/>
          <w:szCs w:val="22"/>
          <w:lang w:eastAsia="zh-CN"/>
        </w:rPr>
        <w:t>高压配电系统</w:t>
      </w:r>
    </w:p>
    <w:tbl>
      <w:tblPr>
        <w:tblStyle w:val="6"/>
        <w:tblW w:w="8739" w:type="dxa"/>
        <w:tblInd w:w="70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475"/>
        <w:gridCol w:w="3024"/>
        <w:gridCol w:w="259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48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475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b/>
                <w:bCs/>
                <w:sz w:val="22"/>
                <w:szCs w:val="22"/>
                <w:lang w:eastAsia="zh-CN"/>
              </w:rPr>
              <w:t>项目</w:t>
            </w:r>
          </w:p>
        </w:tc>
        <w:tc>
          <w:tcPr>
            <w:tcW w:w="3024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b/>
                <w:bCs/>
                <w:sz w:val="22"/>
                <w:szCs w:val="22"/>
                <w:lang w:eastAsia="zh-CN"/>
              </w:rPr>
              <w:t>建议制造商</w:t>
            </w:r>
            <w:r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b/>
                <w:bCs/>
                <w:sz w:val="22"/>
                <w:szCs w:val="22"/>
                <w:lang w:eastAsia="zh-CN"/>
              </w:rPr>
              <w:t>产地</w:t>
            </w:r>
          </w:p>
        </w:tc>
        <w:tc>
          <w:tcPr>
            <w:tcW w:w="2592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2475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10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kV</w:t>
            </w: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干式变压器</w:t>
            </w:r>
          </w:p>
        </w:tc>
        <w:tc>
          <w:tcPr>
            <w:tcW w:w="3024" w:type="dxa"/>
          </w:tcPr>
          <w:p>
            <w:pPr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ABB/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  <w:p>
            <w:pPr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  <w:p>
            <w:pPr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西门子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  <w:p>
            <w:pPr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</w:rPr>
              <w:t>（需要满足当地供电局审批要求）</w:t>
            </w:r>
          </w:p>
        </w:tc>
        <w:tc>
          <w:tcPr>
            <w:tcW w:w="2592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2475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高压开关柜</w:t>
            </w:r>
          </w:p>
        </w:tc>
        <w:tc>
          <w:tcPr>
            <w:tcW w:w="3024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ABB/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</w:tc>
        <w:tc>
          <w:tcPr>
            <w:tcW w:w="2592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475" w:type="dxa"/>
            <w:shd w:val="clear" w:color="auto" w:fill="auto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3024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西门子/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</w:rPr>
              <w:t>（需要满足当地供电局审批要求）</w:t>
            </w:r>
          </w:p>
        </w:tc>
        <w:tc>
          <w:tcPr>
            <w:tcW w:w="2592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3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475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高压电缆</w:t>
            </w:r>
          </w:p>
        </w:tc>
        <w:tc>
          <w:tcPr>
            <w:tcW w:w="3024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远东电缆厂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中国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上海电缆厂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中国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沈阳电缆厂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中国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宝胜电缆厂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中国</w:t>
            </w:r>
          </w:p>
        </w:tc>
        <w:tc>
          <w:tcPr>
            <w:tcW w:w="2592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4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475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真空断路器</w:t>
            </w:r>
          </w:p>
        </w:tc>
        <w:tc>
          <w:tcPr>
            <w:tcW w:w="3024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ABB/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</w:tc>
        <w:tc>
          <w:tcPr>
            <w:tcW w:w="2592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475" w:type="dxa"/>
            <w:tcBorders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3024" w:type="dxa"/>
            <w:tcBorders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西门子/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</w:tc>
        <w:tc>
          <w:tcPr>
            <w:tcW w:w="2592" w:type="dxa"/>
            <w:tcBorders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5．</w:t>
            </w:r>
          </w:p>
        </w:tc>
        <w:tc>
          <w:tcPr>
            <w:tcW w:w="2475" w:type="dxa"/>
            <w:tcBorders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高压隔离开关</w:t>
            </w:r>
          </w:p>
        </w:tc>
        <w:tc>
          <w:tcPr>
            <w:tcW w:w="3024" w:type="dxa"/>
            <w:tcBorders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ABB/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西门子/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</w:tc>
        <w:tc>
          <w:tcPr>
            <w:tcW w:w="2592" w:type="dxa"/>
            <w:tcBorders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2475" w:type="dxa"/>
            <w:tcBorders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综保</w:t>
            </w:r>
          </w:p>
        </w:tc>
        <w:tc>
          <w:tcPr>
            <w:tcW w:w="3024" w:type="dxa"/>
            <w:tcBorders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ABB/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西门子/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</w:tc>
        <w:tc>
          <w:tcPr>
            <w:tcW w:w="2592" w:type="dxa"/>
            <w:tcBorders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7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475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指示仪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表</w:t>
            </w:r>
          </w:p>
        </w:tc>
        <w:tc>
          <w:tcPr>
            <w:tcW w:w="3024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ABB/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</w:tc>
        <w:tc>
          <w:tcPr>
            <w:tcW w:w="2592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475" w:type="dxa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3024" w:type="dxa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西门子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SOCOMEC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中外合资</w:t>
            </w:r>
          </w:p>
        </w:tc>
        <w:tc>
          <w:tcPr>
            <w:tcW w:w="2592" w:type="dxa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</w:tbl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宋体" w:eastAsia="宋体" w:cs="Arial"/>
          <w:b/>
          <w:bCs/>
          <w:sz w:val="22"/>
          <w:szCs w:val="22"/>
          <w:lang w:eastAsia="zh-CN"/>
        </w:rPr>
      </w:pP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B</w:t>
      </w:r>
      <w:r>
        <w:rPr>
          <w:rFonts w:ascii="Arial" w:hAnsi="Arial" w:eastAsia="宋体" w:cs="Arial"/>
          <w:b/>
          <w:bCs/>
          <w:sz w:val="22"/>
          <w:szCs w:val="22"/>
          <w:lang w:eastAsia="zh-CN"/>
        </w:rPr>
        <w:t>.</w:t>
      </w:r>
      <w:r>
        <w:rPr>
          <w:rFonts w:ascii="Arial" w:hAnsi="Arial" w:eastAsia="宋体" w:cs="Arial"/>
          <w:b/>
          <w:bCs/>
          <w:sz w:val="22"/>
          <w:szCs w:val="22"/>
          <w:lang w:eastAsia="zh-CN"/>
        </w:rPr>
        <w:tab/>
      </w:r>
      <w:r>
        <w:rPr>
          <w:rFonts w:hint="eastAsia" w:ascii="Arial" w:hAnsi="宋体" w:eastAsia="宋体" w:cs="Arial"/>
          <w:b/>
          <w:bCs/>
          <w:sz w:val="22"/>
          <w:szCs w:val="22"/>
          <w:lang w:eastAsia="zh-CN"/>
        </w:rPr>
        <w:t>低压配电系统</w:t>
      </w:r>
    </w:p>
    <w:tbl>
      <w:tblPr>
        <w:tblStyle w:val="6"/>
        <w:tblW w:w="8643" w:type="dxa"/>
        <w:tblInd w:w="70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95"/>
        <w:gridCol w:w="21"/>
        <w:gridCol w:w="3459"/>
        <w:gridCol w:w="25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48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016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b/>
                <w:bCs/>
                <w:sz w:val="22"/>
                <w:szCs w:val="22"/>
                <w:lang w:eastAsia="zh-CN"/>
              </w:rPr>
              <w:t>项目</w:t>
            </w:r>
          </w:p>
        </w:tc>
        <w:tc>
          <w:tcPr>
            <w:tcW w:w="345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b/>
                <w:bCs/>
                <w:sz w:val="22"/>
                <w:szCs w:val="22"/>
                <w:lang w:eastAsia="zh-CN"/>
              </w:rPr>
              <w:t>建议制造商</w:t>
            </w:r>
            <w:r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b/>
                <w:bCs/>
                <w:sz w:val="22"/>
                <w:szCs w:val="22"/>
                <w:lang w:eastAsia="zh-CN"/>
              </w:rPr>
              <w:t>产地</w:t>
            </w:r>
          </w:p>
        </w:tc>
        <w:tc>
          <w:tcPr>
            <w:tcW w:w="252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2016" w:type="dxa"/>
            <w:gridSpan w:val="2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低压配电屏</w:t>
            </w:r>
          </w:p>
        </w:tc>
        <w:tc>
          <w:tcPr>
            <w:tcW w:w="3459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ABB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PMingLiU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西门子/合资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PMingLiU" w:cs="Arial"/>
                <w:sz w:val="22"/>
                <w:szCs w:val="22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GE</w:t>
            </w:r>
            <w:r>
              <w:rPr>
                <w:rFonts w:hint="eastAsia" w:cs="Arial" w:asciiTheme="minorEastAsia" w:hAnsiTheme="minorEastAsia" w:eastAsiaTheme="minorEastAsia"/>
                <w:sz w:val="22"/>
                <w:szCs w:val="22"/>
                <w:lang w:eastAsia="zh-CN"/>
              </w:rPr>
              <w:t>/合资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</w:rPr>
              <w:t>（需要满足当地供电局审批要求）</w:t>
            </w:r>
          </w:p>
        </w:tc>
        <w:tc>
          <w:tcPr>
            <w:tcW w:w="2520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2016" w:type="dxa"/>
            <w:gridSpan w:val="2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rPr>
                <w:rFonts w:ascii="Arial" w:hAnsi="宋体" w:eastAsia="宋体" w:cs="Arial"/>
                <w:sz w:val="22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空气断路器（不允许选择经济型产品）</w:t>
            </w:r>
          </w:p>
        </w:tc>
        <w:tc>
          <w:tcPr>
            <w:tcW w:w="3459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ABB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PMingLiU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西门子/合资</w:t>
            </w:r>
          </w:p>
        </w:tc>
        <w:tc>
          <w:tcPr>
            <w:tcW w:w="2520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3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模制外壳断路器（不允许选择经济型产品）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345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ABB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西门子/合资</w:t>
            </w:r>
          </w:p>
        </w:tc>
        <w:tc>
          <w:tcPr>
            <w:tcW w:w="25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4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自动转换开关</w:t>
            </w:r>
          </w:p>
        </w:tc>
        <w:tc>
          <w:tcPr>
            <w:tcW w:w="345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ABB</w:t>
            </w:r>
            <w:r>
              <w:rPr>
                <w:rFonts w:ascii="Arial" w:hAnsi="Arial" w:eastAsia="宋体" w:cs="Arial"/>
                <w:sz w:val="22"/>
                <w:szCs w:val="22"/>
              </w:rPr>
              <w:t>/合资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ASCO/合资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</w:rPr>
              <w:t>SOCOMEC /合资</w:t>
            </w:r>
          </w:p>
        </w:tc>
        <w:tc>
          <w:tcPr>
            <w:tcW w:w="25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5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ascii="Arial" w:hAnsi="Arial" w:eastAsia="宋体" w:cs="Arial"/>
                <w:sz w:val="22"/>
                <w:szCs w:val="22"/>
              </w:rPr>
              <w:t>电容器电抗器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345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ascii="Arial" w:hAnsi="Arial" w:eastAsia="宋体" w:cs="Arial"/>
                <w:sz w:val="22"/>
                <w:szCs w:val="22"/>
              </w:rPr>
              <w:t>督凯提</w:t>
            </w:r>
            <w:r>
              <w:rPr>
                <w:rFonts w:hint="eastAsia" w:ascii="Arial" w:hAnsi="Arial" w:eastAsia="宋体" w:cs="Arial"/>
                <w:sz w:val="22"/>
                <w:szCs w:val="22"/>
              </w:rPr>
              <w:t>/合资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罗斯纬尔/合资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诺基亚/合资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欧高/合资</w:t>
            </w:r>
          </w:p>
        </w:tc>
        <w:tc>
          <w:tcPr>
            <w:tcW w:w="25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648" w:type="dxa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2016" w:type="dxa"/>
            <w:gridSpan w:val="2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变配电智能监控系统</w:t>
            </w:r>
          </w:p>
        </w:tc>
        <w:tc>
          <w:tcPr>
            <w:tcW w:w="3459" w:type="dxa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ABB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西门子/合资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trike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</w:rPr>
              <w:t>SOCOMEC /合资</w:t>
            </w:r>
          </w:p>
        </w:tc>
        <w:tc>
          <w:tcPr>
            <w:tcW w:w="2520" w:type="dxa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7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ascii="Arial" w:hAnsi="Arial" w:eastAsia="宋体" w:cs="Arial"/>
                <w:sz w:val="22"/>
                <w:szCs w:val="22"/>
              </w:rPr>
              <w:t>多功能式电表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ascii="Arial" w:hAnsi="Arial" w:eastAsia="宋体" w:cs="Arial"/>
                <w:sz w:val="22"/>
                <w:szCs w:val="22"/>
              </w:rPr>
              <w:t>及数字式多功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</w:rPr>
              <w:t>能电力分析仪表</w:t>
            </w:r>
          </w:p>
        </w:tc>
        <w:tc>
          <w:tcPr>
            <w:tcW w:w="3459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ABB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西门子/合资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</w:rPr>
              <w:t>SOCOMEC /合资</w:t>
            </w:r>
          </w:p>
        </w:tc>
        <w:tc>
          <w:tcPr>
            <w:tcW w:w="2520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8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变配电智能电力监察系统</w:t>
            </w:r>
            <w:r>
              <w:rPr>
                <w:rFonts w:ascii="Arial" w:hAnsi="Arial" w:eastAsia="宋体" w:cs="Arial"/>
                <w:sz w:val="22"/>
                <w:szCs w:val="22"/>
              </w:rPr>
              <w:t>—</w:t>
            </w:r>
            <w:r>
              <w:rPr>
                <w:rFonts w:hint="eastAsia" w:ascii="Arial" w:hAnsi="Arial" w:eastAsia="宋体" w:cs="Arial"/>
                <w:sz w:val="22"/>
                <w:szCs w:val="22"/>
              </w:rPr>
              <w:t>不间断电源UPS系统（含机柜）</w:t>
            </w:r>
          </w:p>
        </w:tc>
        <w:tc>
          <w:tcPr>
            <w:tcW w:w="3459" w:type="dxa"/>
            <w:tcBorders>
              <w:top w:val="single" w:color="auto" w:sz="6" w:space="0"/>
            </w:tcBorders>
          </w:tcPr>
          <w:p>
            <w:pPr>
              <w:rPr>
                <w:rFonts w:ascii="Arial" w:hAnsi="Arial" w:eastAsia="PMingLiU" w:cs="Arial"/>
                <w:sz w:val="22"/>
                <w:szCs w:val="22"/>
              </w:rPr>
            </w:pPr>
            <w:r>
              <w:rPr>
                <w:rFonts w:ascii="Arial" w:hAnsi="Arial" w:eastAsia="宋体" w:cs="Arial"/>
                <w:sz w:val="22"/>
                <w:szCs w:val="22"/>
              </w:rPr>
              <w:t>APC</w:t>
            </w:r>
            <w:r>
              <w:rPr>
                <w:rFonts w:hint="eastAsia"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Arial" w:eastAsia="宋体" w:cs="Arial"/>
                <w:sz w:val="22"/>
                <w:szCs w:val="22"/>
              </w:rPr>
              <w:t>中外合资</w:t>
            </w:r>
          </w:p>
          <w:p>
            <w:pPr>
              <w:rPr>
                <w:rFonts w:ascii="Arial" w:hAnsi="Arial" w:eastAsia="PMingLiU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GE/</w:t>
            </w:r>
            <w:r>
              <w:rPr>
                <w:rFonts w:ascii="Arial" w:hAnsi="Arial" w:eastAsia="宋体" w:cs="Arial"/>
                <w:sz w:val="22"/>
                <w:szCs w:val="22"/>
              </w:rPr>
              <w:t>中外合资</w:t>
            </w:r>
          </w:p>
          <w:p>
            <w:pPr>
              <w:rPr>
                <w:rFonts w:ascii="Arial" w:hAnsi="Arial" w:eastAsia="PMingLiU" w:cs="Arial"/>
                <w:sz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艾默生/</w:t>
            </w:r>
            <w:r>
              <w:rPr>
                <w:rFonts w:ascii="Arial" w:hAnsi="Arial" w:eastAsia="宋体" w:cs="Arial"/>
                <w:sz w:val="22"/>
                <w:szCs w:val="22"/>
              </w:rPr>
              <w:t>中外合资</w:t>
            </w:r>
          </w:p>
        </w:tc>
        <w:tc>
          <w:tcPr>
            <w:tcW w:w="2520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9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ascii="Arial" w:hAnsi="Arial" w:eastAsia="宋体" w:cs="Arial"/>
                <w:sz w:val="22"/>
                <w:szCs w:val="22"/>
              </w:rPr>
              <w:t>电池充电器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中央电池电源系统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EPS</w:t>
            </w:r>
          </w:p>
        </w:tc>
        <w:tc>
          <w:tcPr>
            <w:tcW w:w="3459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青岛创统/国产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北京动力源/国产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柏克电力/国产</w:t>
            </w:r>
          </w:p>
        </w:tc>
        <w:tc>
          <w:tcPr>
            <w:tcW w:w="2520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各类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负荷开关、隔离开关</w:t>
            </w:r>
            <w:r>
              <w:rPr>
                <w:rFonts w:hint="eastAsia" w:ascii="Arial" w:hAnsi="Arial" w:eastAsia="宋体" w:cs="Arial"/>
                <w:sz w:val="22"/>
                <w:szCs w:val="22"/>
              </w:rPr>
              <w:t>、继电器、接触器、浪涌抑制器、漏电保护、指示灯、控制回路熔丝等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（不允许选择经济型产品）</w:t>
            </w:r>
          </w:p>
        </w:tc>
        <w:tc>
          <w:tcPr>
            <w:tcW w:w="34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ABB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西门子/合资</w:t>
            </w:r>
          </w:p>
        </w:tc>
        <w:tc>
          <w:tcPr>
            <w:tcW w:w="25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016" w:type="dxa"/>
            <w:gridSpan w:val="2"/>
          </w:tcPr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3459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520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995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3480" w:type="dxa"/>
            <w:gridSpan w:val="2"/>
          </w:tcPr>
          <w:p>
            <w:pPr>
              <w:widowControl/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line="360" w:lineRule="exact"/>
              <w:rPr>
                <w:rFonts w:ascii="Arial" w:hAnsi="Arial" w:eastAsia="宋体" w:cs="Arial"/>
                <w:color w:val="00000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520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</w:tbl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宋体" w:eastAsia="宋体" w:cs="Arial"/>
          <w:b/>
          <w:bCs/>
          <w:sz w:val="22"/>
          <w:szCs w:val="22"/>
          <w:lang w:eastAsia="zh-CN"/>
        </w:rPr>
      </w:pP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C</w:t>
      </w:r>
      <w:r>
        <w:rPr>
          <w:rFonts w:ascii="Arial" w:hAnsi="Arial" w:eastAsia="宋体" w:cs="Arial"/>
          <w:b/>
          <w:bCs/>
          <w:sz w:val="22"/>
          <w:szCs w:val="22"/>
          <w:lang w:eastAsia="zh-CN"/>
        </w:rPr>
        <w:t>.</w:t>
      </w:r>
      <w:r>
        <w:rPr>
          <w:rFonts w:ascii="Arial" w:hAnsi="Arial" w:eastAsia="宋体" w:cs="Arial"/>
          <w:b/>
          <w:bCs/>
          <w:sz w:val="22"/>
          <w:szCs w:val="22"/>
          <w:lang w:eastAsia="zh-CN"/>
        </w:rPr>
        <w:tab/>
      </w:r>
      <w:r>
        <w:rPr>
          <w:rFonts w:ascii="Arial" w:hAnsi="宋体" w:eastAsia="宋体" w:cs="Arial"/>
          <w:b/>
          <w:bCs/>
          <w:sz w:val="22"/>
          <w:szCs w:val="22"/>
          <w:lang w:eastAsia="zh-CN"/>
        </w:rPr>
        <w:t>分支电路配电设备</w:t>
      </w:r>
    </w:p>
    <w:tbl>
      <w:tblPr>
        <w:tblStyle w:val="6"/>
        <w:tblW w:w="8643" w:type="dxa"/>
        <w:tblInd w:w="70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95"/>
        <w:gridCol w:w="21"/>
        <w:gridCol w:w="3459"/>
        <w:gridCol w:w="25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648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016" w:type="dxa"/>
            <w:gridSpan w:val="2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b/>
                <w:bCs/>
                <w:sz w:val="22"/>
                <w:szCs w:val="22"/>
                <w:lang w:eastAsia="zh-CN"/>
              </w:rPr>
              <w:t>项目</w:t>
            </w:r>
          </w:p>
        </w:tc>
        <w:tc>
          <w:tcPr>
            <w:tcW w:w="3459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b/>
                <w:bCs/>
                <w:sz w:val="22"/>
                <w:szCs w:val="22"/>
                <w:lang w:eastAsia="zh-CN"/>
              </w:rPr>
              <w:t>建议制造商</w:t>
            </w:r>
            <w:r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b/>
                <w:bCs/>
                <w:sz w:val="22"/>
                <w:szCs w:val="22"/>
                <w:lang w:eastAsia="zh-CN"/>
              </w:rPr>
              <w:t>产地</w:t>
            </w:r>
          </w:p>
        </w:tc>
        <w:tc>
          <w:tcPr>
            <w:tcW w:w="252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2016" w:type="dxa"/>
            <w:gridSpan w:val="2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配电箱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 w:cs="Arial"/>
                <w:sz w:val="22"/>
                <w:szCs w:val="22"/>
              </w:rPr>
              <w:t>柜</w:t>
            </w:r>
          </w:p>
        </w:tc>
        <w:tc>
          <w:tcPr>
            <w:tcW w:w="3459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rPr>
                <w:rFonts w:ascii="Arial" w:hAnsi="Arial" w:eastAsia="宋体" w:cs="Arial"/>
                <w:sz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广东基业/国产</w:t>
            </w:r>
          </w:p>
        </w:tc>
        <w:tc>
          <w:tcPr>
            <w:tcW w:w="2520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016" w:type="dxa"/>
            <w:gridSpan w:val="2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3459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rPr>
                <w:rFonts w:ascii="Arial" w:hAnsi="Arial" w:eastAsia="PMingLiU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广东全达/国产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广东南粤/国产</w:t>
            </w:r>
          </w:p>
        </w:tc>
        <w:tc>
          <w:tcPr>
            <w:tcW w:w="2520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2016" w:type="dxa"/>
            <w:gridSpan w:val="2"/>
            <w:tcBorders>
              <w:top w:val="single" w:color="auto" w:sz="6" w:space="0"/>
            </w:tcBorders>
          </w:tcPr>
          <w:p>
            <w:r>
              <w:rPr>
                <w:rFonts w:hint="eastAsia" w:ascii="Arial" w:hAnsi="Arial" w:eastAsia="宋体" w:cs="Arial"/>
                <w:sz w:val="22"/>
                <w:szCs w:val="22"/>
              </w:rPr>
              <w:t>各类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负荷开关、隔离开关</w:t>
            </w:r>
            <w:r>
              <w:rPr>
                <w:rFonts w:hint="eastAsia" w:ascii="Arial" w:hAnsi="Arial" w:eastAsia="宋体" w:cs="Arial"/>
                <w:sz w:val="22"/>
                <w:szCs w:val="22"/>
              </w:rPr>
              <w:t>、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断路器、</w:t>
            </w:r>
            <w:r>
              <w:rPr>
                <w:rFonts w:hint="eastAsia" w:ascii="Arial" w:hAnsi="Arial" w:eastAsia="宋体" w:cs="Arial"/>
                <w:sz w:val="22"/>
                <w:szCs w:val="22"/>
              </w:rPr>
              <w:t>继电器、接触器、浪涌抑制器、漏电保护、指示灯、控制回路熔丝等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（不允许选择经济型产品</w:t>
            </w:r>
          </w:p>
        </w:tc>
        <w:tc>
          <w:tcPr>
            <w:tcW w:w="3459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ABB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西门子/合资</w:t>
            </w:r>
          </w:p>
        </w:tc>
        <w:tc>
          <w:tcPr>
            <w:tcW w:w="2520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3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自动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切换</w:t>
            </w:r>
            <w:r>
              <w:rPr>
                <w:rFonts w:hint="eastAsia" w:ascii="Arial" w:hAnsi="Arial" w:eastAsia="宋体" w:cs="Arial"/>
                <w:sz w:val="22"/>
                <w:szCs w:val="22"/>
              </w:rPr>
              <w:t>开关</w:t>
            </w:r>
          </w:p>
        </w:tc>
        <w:tc>
          <w:tcPr>
            <w:tcW w:w="345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PMingLiU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ABB</w:t>
            </w:r>
            <w:r>
              <w:rPr>
                <w:rFonts w:ascii="Arial" w:hAnsi="Arial" w:eastAsia="宋体" w:cs="Arial"/>
                <w:sz w:val="22"/>
                <w:szCs w:val="22"/>
              </w:rPr>
              <w:t>/合资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PMingLiU" w:cs="Arial"/>
                <w:sz w:val="22"/>
                <w:szCs w:val="22"/>
              </w:rPr>
            </w:pPr>
            <w:r>
              <w:rPr>
                <w:rFonts w:hint="eastAsia" w:cs="Arial" w:asciiTheme="minorEastAsia" w:hAnsiTheme="minorEastAsia" w:eastAsiaTheme="minorEastAsia"/>
                <w:sz w:val="22"/>
                <w:szCs w:val="22"/>
                <w:lang w:eastAsia="zh-CN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hint="eastAsia" w:cs="Arial" w:asciiTheme="minorEastAsia" w:hAnsiTheme="minorEastAsia" w:eastAsiaTheme="minorEastAsia"/>
                <w:sz w:val="22"/>
                <w:szCs w:val="22"/>
                <w:lang w:eastAsia="zh-CN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ASCO/合资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</w:rPr>
              <w:t>SOCOMEC /合资</w:t>
            </w:r>
          </w:p>
        </w:tc>
        <w:tc>
          <w:tcPr>
            <w:tcW w:w="25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4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远传仪表</w:t>
            </w:r>
          </w:p>
        </w:tc>
        <w:tc>
          <w:tcPr>
            <w:tcW w:w="345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爱博精电/国产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珠海派诺/国产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合众科林/国产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华立/国产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或等同</w:t>
            </w:r>
          </w:p>
        </w:tc>
        <w:tc>
          <w:tcPr>
            <w:tcW w:w="25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64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5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变频器</w:t>
            </w:r>
          </w:p>
        </w:tc>
        <w:tc>
          <w:tcPr>
            <w:tcW w:w="345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ascii="Arial" w:hAnsi="Arial" w:eastAsia="宋体" w:cs="Arial"/>
                <w:sz w:val="22"/>
                <w:szCs w:val="22"/>
              </w:rPr>
              <w:t>DANFOSS</w:t>
            </w:r>
            <w:r>
              <w:rPr>
                <w:rFonts w:hint="eastAsia" w:ascii="Arial" w:hAnsi="Arial" w:eastAsia="宋体" w:cs="Arial"/>
                <w:sz w:val="22"/>
                <w:szCs w:val="22"/>
              </w:rPr>
              <w:t>/进口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ascii="Arial" w:hAnsi="Arial" w:eastAsia="宋体" w:cs="Arial"/>
                <w:sz w:val="22"/>
                <w:szCs w:val="22"/>
              </w:rPr>
              <w:t>ABB</w:t>
            </w:r>
            <w:r>
              <w:rPr>
                <w:rFonts w:hint="eastAsia" w:ascii="Arial" w:hAnsi="Arial" w:eastAsia="宋体" w:cs="Arial"/>
                <w:sz w:val="22"/>
                <w:szCs w:val="22"/>
              </w:rPr>
              <w:t>/进口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</w:rPr>
              <w:t>SIEMENS</w:t>
            </w:r>
            <w:r>
              <w:rPr>
                <w:rFonts w:hint="eastAsia" w:ascii="Arial" w:hAnsi="Arial" w:eastAsia="宋体" w:cs="Arial"/>
                <w:sz w:val="22"/>
                <w:szCs w:val="22"/>
              </w:rPr>
              <w:t>/进口</w:t>
            </w:r>
          </w:p>
        </w:tc>
        <w:tc>
          <w:tcPr>
            <w:tcW w:w="25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648" w:type="dxa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2016" w:type="dxa"/>
            <w:gridSpan w:val="2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软起动器</w:t>
            </w:r>
          </w:p>
        </w:tc>
        <w:tc>
          <w:tcPr>
            <w:tcW w:w="3459" w:type="dxa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ABB/合资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西门子/合资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trike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施耐德/合资</w:t>
            </w:r>
          </w:p>
        </w:tc>
        <w:tc>
          <w:tcPr>
            <w:tcW w:w="2520" w:type="dxa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7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不间断电源UPS系统（含机柜）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 xml:space="preserve">            </w:t>
            </w:r>
          </w:p>
        </w:tc>
        <w:tc>
          <w:tcPr>
            <w:tcW w:w="3459" w:type="dxa"/>
            <w:tcBorders>
              <w:top w:val="single" w:color="auto" w:sz="6" w:space="0"/>
            </w:tcBorders>
          </w:tcPr>
          <w:p>
            <w:pPr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ascii="Arial" w:hAnsi="Arial" w:eastAsia="宋体" w:cs="Arial"/>
                <w:sz w:val="22"/>
                <w:szCs w:val="22"/>
              </w:rPr>
              <w:t>APC</w:t>
            </w:r>
            <w:r>
              <w:rPr>
                <w:rFonts w:hint="eastAsia"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Arial" w:eastAsia="宋体" w:cs="Arial"/>
                <w:sz w:val="22"/>
                <w:szCs w:val="22"/>
              </w:rPr>
              <w:t>中外合资</w:t>
            </w:r>
          </w:p>
          <w:p>
            <w:pPr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GE/</w:t>
            </w:r>
            <w:r>
              <w:rPr>
                <w:rFonts w:ascii="Arial" w:hAnsi="Arial" w:eastAsia="宋体" w:cs="Arial"/>
                <w:sz w:val="22"/>
                <w:szCs w:val="22"/>
              </w:rPr>
              <w:t>中外合资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艾默生/</w:t>
            </w:r>
            <w:r>
              <w:rPr>
                <w:rFonts w:ascii="Arial" w:hAnsi="Arial" w:eastAsia="宋体" w:cs="Arial"/>
                <w:sz w:val="22"/>
                <w:szCs w:val="22"/>
              </w:rPr>
              <w:t>中外合资</w:t>
            </w:r>
          </w:p>
        </w:tc>
        <w:tc>
          <w:tcPr>
            <w:tcW w:w="2520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8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EPS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应急电源</w:t>
            </w:r>
          </w:p>
        </w:tc>
        <w:tc>
          <w:tcPr>
            <w:tcW w:w="3459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rPr>
                <w:rFonts w:ascii="Arial" w:hAnsi="Arial" w:eastAsia="宋体" w:cs="Arial"/>
                <w:sz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青岛创统/国产</w:t>
            </w:r>
          </w:p>
        </w:tc>
        <w:tc>
          <w:tcPr>
            <w:tcW w:w="2520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016" w:type="dxa"/>
            <w:gridSpan w:val="2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3459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rPr>
                <w:rFonts w:ascii="Arial" w:hAnsi="Arial" w:eastAsia="PMingLiU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北京动力源/国产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rPr>
                <w:rFonts w:ascii="Arial" w:hAnsi="Arial" w:eastAsia="PMingLiU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</w:rPr>
              <w:t>柏克电力/国产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rPr>
                <w:rFonts w:ascii="Arial" w:hAnsi="Arial" w:eastAsia="PMingLiU" w:cs="Arial"/>
                <w:sz w:val="22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山大华天/国产</w:t>
            </w:r>
          </w:p>
        </w:tc>
        <w:tc>
          <w:tcPr>
            <w:tcW w:w="2520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9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母线槽</w:t>
            </w:r>
          </w:p>
        </w:tc>
        <w:tc>
          <w:tcPr>
            <w:tcW w:w="3459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ABB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西门子/合资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GE</w:t>
            </w:r>
            <w:r>
              <w:rPr>
                <w:rFonts w:ascii="Arial" w:hAnsi="Arial" w:eastAsia="宋体" w:cs="Arial"/>
                <w:sz w:val="22"/>
                <w:szCs w:val="22"/>
              </w:rPr>
              <w:t>/合资</w:t>
            </w:r>
          </w:p>
        </w:tc>
        <w:tc>
          <w:tcPr>
            <w:tcW w:w="2520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10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母线箱（汇流排）</w:t>
            </w:r>
          </w:p>
        </w:tc>
        <w:tc>
          <w:tcPr>
            <w:tcW w:w="345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镇江默勒母线</w:t>
            </w:r>
            <w:r>
              <w:rPr>
                <w:rFonts w:hint="eastAsia" w:ascii="Arial" w:hAnsi="宋体" w:eastAsia="宋体" w:cs="Arial"/>
                <w:sz w:val="22"/>
                <w:szCs w:val="22"/>
              </w:rPr>
              <w:t>/国产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西门子</w:t>
            </w:r>
            <w:r>
              <w:rPr>
                <w:rFonts w:hint="eastAsia" w:ascii="Arial" w:hAnsi="宋体" w:eastAsia="宋体" w:cs="Arial"/>
                <w:sz w:val="22"/>
                <w:szCs w:val="22"/>
              </w:rPr>
              <w:t>/国产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GE</w:t>
            </w:r>
            <w:r>
              <w:rPr>
                <w:rFonts w:ascii="Arial" w:hAnsi="宋体" w:eastAsia="宋体" w:cs="Arial"/>
                <w:sz w:val="22"/>
                <w:szCs w:val="22"/>
              </w:rPr>
              <w:t>/</w:t>
            </w: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国产</w:t>
            </w:r>
          </w:p>
        </w:tc>
        <w:tc>
          <w:tcPr>
            <w:tcW w:w="252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1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1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低压电线电缆</w:t>
            </w:r>
            <w:r>
              <w:rPr>
                <w:rFonts w:hint="eastAsia" w:ascii="Arial" w:hAnsi="宋体" w:eastAsia="宋体" w:cs="Arial"/>
                <w:sz w:val="22"/>
                <w:szCs w:val="22"/>
              </w:rPr>
              <w:t>及附件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（单芯和多芯</w:t>
            </w:r>
            <w:r>
              <w:rPr>
                <w:rFonts w:hint="eastAsia" w:ascii="Arial" w:hAnsi="宋体" w:eastAsia="宋体" w:cs="Arial"/>
                <w:sz w:val="22"/>
                <w:szCs w:val="22"/>
              </w:rPr>
              <w:t>铜</w:t>
            </w:r>
            <w:r>
              <w:rPr>
                <w:rFonts w:ascii="Arial" w:hAnsi="宋体" w:eastAsia="宋体" w:cs="Arial"/>
                <w:sz w:val="22"/>
                <w:szCs w:val="22"/>
              </w:rPr>
              <w:t>电线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单芯铜电缆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多芯铠铜电缆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分支铜电缆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防水</w:t>
            </w:r>
            <w:r>
              <w:rPr>
                <w:rFonts w:hint="eastAsia" w:ascii="Arial" w:hAnsi="宋体" w:eastAsia="宋体" w:cs="Arial"/>
                <w:sz w:val="22"/>
                <w:szCs w:val="22"/>
              </w:rPr>
              <w:t>铜</w:t>
            </w:r>
            <w:r>
              <w:rPr>
                <w:rFonts w:ascii="Arial" w:hAnsi="宋体" w:eastAsia="宋体" w:cs="Arial"/>
                <w:sz w:val="22"/>
                <w:szCs w:val="22"/>
              </w:rPr>
              <w:t>电缆及配件</w:t>
            </w:r>
            <w:r>
              <w:rPr>
                <w:rFonts w:hint="eastAsia" w:ascii="Arial" w:hAnsi="宋体" w:eastAsia="宋体" w:cs="Arial"/>
                <w:sz w:val="22"/>
                <w:szCs w:val="22"/>
              </w:rPr>
              <w:t>，包括无卤低烟阻燃型、耐火型</w:t>
            </w:r>
            <w:r>
              <w:rPr>
                <w:rFonts w:ascii="Arial" w:hAnsi="宋体" w:eastAsia="宋体" w:cs="Arial"/>
                <w:sz w:val="22"/>
                <w:szCs w:val="22"/>
              </w:rPr>
              <w:t>）</w:t>
            </w:r>
          </w:p>
        </w:tc>
        <w:tc>
          <w:tcPr>
            <w:tcW w:w="3459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远东电缆厂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中国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上海电缆厂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中国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沈阳电缆厂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中国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宝胜电缆厂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中国</w:t>
            </w:r>
          </w:p>
        </w:tc>
        <w:tc>
          <w:tcPr>
            <w:tcW w:w="2520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12.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</w:tcBorders>
          </w:tcPr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</w:rPr>
              <w:t>矿物绝缘电缆</w:t>
            </w:r>
          </w:p>
        </w:tc>
        <w:tc>
          <w:tcPr>
            <w:tcW w:w="3459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</w:rPr>
              <w:t>浙江久盛/国产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</w:rPr>
              <w:t>江苏宝胜/国产</w:t>
            </w:r>
          </w:p>
          <w:p>
            <w:pPr>
              <w:snapToGrid w:val="0"/>
              <w:spacing w:afterLines="30"/>
              <w:rPr>
                <w:rFonts w:ascii="Arial" w:hAnsi="宋体" w:eastAsia="PMingLiU" w:cs="Arial"/>
                <w:sz w:val="22"/>
                <w:szCs w:val="22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</w:rPr>
              <w:t>上海胜华/国产</w:t>
            </w:r>
          </w:p>
          <w:p>
            <w:pPr>
              <w:snapToGrid w:val="0"/>
              <w:spacing w:afterLines="30"/>
              <w:rPr>
                <w:rFonts w:ascii="Arial" w:hAnsi="Arial" w:eastAsia="PMingLiU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上海高桥</w:t>
            </w:r>
            <w:r>
              <w:rPr>
                <w:rFonts w:hint="eastAsia" w:ascii="Arial" w:hAnsi="宋体" w:eastAsia="宋体" w:cs="Arial"/>
                <w:sz w:val="22"/>
                <w:szCs w:val="22"/>
              </w:rPr>
              <w:t>/国产</w:t>
            </w:r>
          </w:p>
        </w:tc>
        <w:tc>
          <w:tcPr>
            <w:tcW w:w="2520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1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3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</w:tcBorders>
          </w:tcPr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电缆桥架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线槽及配件</w:t>
            </w:r>
          </w:p>
        </w:tc>
        <w:tc>
          <w:tcPr>
            <w:tcW w:w="3459" w:type="dxa"/>
            <w:tcBorders>
              <w:top w:val="single" w:color="auto" w:sz="4" w:space="0"/>
            </w:tcBorders>
          </w:tcPr>
          <w:p>
            <w:pPr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江苏华鹏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国产</w:t>
            </w:r>
          </w:p>
          <w:p>
            <w:pPr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江苏南自通华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国产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江苏中瑞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国产</w:t>
            </w:r>
          </w:p>
        </w:tc>
        <w:tc>
          <w:tcPr>
            <w:tcW w:w="2520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14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</w:tcBorders>
          </w:tcPr>
          <w:p>
            <w:r>
              <w:rPr>
                <w:rFonts w:ascii="Arial" w:hAnsi="宋体" w:eastAsia="宋体" w:cs="Arial"/>
                <w:sz w:val="22"/>
                <w:szCs w:val="22"/>
              </w:rPr>
              <w:t>金属电线管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出线盒及附件</w:t>
            </w:r>
          </w:p>
        </w:tc>
        <w:tc>
          <w:tcPr>
            <w:tcW w:w="3459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天津利达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国产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天津双街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国产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中山华捷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国产</w:t>
            </w:r>
          </w:p>
        </w:tc>
        <w:tc>
          <w:tcPr>
            <w:tcW w:w="2520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</w:tcBorders>
          </w:tcPr>
          <w:p>
            <w:pPr>
              <w:rPr>
                <w:rFonts w:ascii="Arial" w:hAnsi="宋体" w:eastAsia="宋体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浪涌保护器</w:t>
            </w:r>
          </w:p>
        </w:tc>
        <w:tc>
          <w:tcPr>
            <w:tcW w:w="3459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高森/中外合资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ABB/中外合资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jc w:val="both"/>
              <w:rPr>
                <w:rFonts w:ascii="Arial" w:hAnsi="宋体" w:eastAsia="宋体" w:cs="Arial"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施耐德/中外合资</w:t>
            </w:r>
          </w:p>
        </w:tc>
        <w:tc>
          <w:tcPr>
            <w:tcW w:w="2520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016" w:type="dxa"/>
            <w:gridSpan w:val="2"/>
            <w:tcBorders>
              <w:top w:val="single" w:color="auto" w:sz="4" w:space="0"/>
            </w:tcBorders>
          </w:tcPr>
          <w:p>
            <w:pPr>
              <w:rPr>
                <w:rFonts w:ascii="Arial" w:hAnsi="宋体" w:eastAsia="宋体" w:cs="Arial"/>
                <w:sz w:val="22"/>
                <w:szCs w:val="22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接触器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、热继电器</w:t>
            </w:r>
          </w:p>
        </w:tc>
        <w:tc>
          <w:tcPr>
            <w:tcW w:w="3459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jc w:val="both"/>
              <w:rPr>
                <w:rFonts w:ascii="Arial" w:hAnsi="宋体" w:eastAsia="PMingLiU" w:cs="Arial"/>
                <w:b/>
                <w:sz w:val="22"/>
                <w:szCs w:val="22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施耐德/中外合资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jc w:val="both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ABB/中外合资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jc w:val="both"/>
              <w:rPr>
                <w:rFonts w:ascii="Arial" w:hAnsi="宋体" w:eastAsia="PMingLiU" w:cs="Arial"/>
                <w:b/>
                <w:sz w:val="22"/>
                <w:szCs w:val="22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西门子/中外合资</w:t>
            </w:r>
          </w:p>
        </w:tc>
        <w:tc>
          <w:tcPr>
            <w:tcW w:w="2520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15</w:t>
            </w:r>
          </w:p>
        </w:tc>
        <w:tc>
          <w:tcPr>
            <w:tcW w:w="2016" w:type="dxa"/>
            <w:gridSpan w:val="2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开关插座面板（包括防水型）</w:t>
            </w: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（非精装区）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 xml:space="preserve">    </w:t>
            </w:r>
          </w:p>
        </w:tc>
        <w:tc>
          <w:tcPr>
            <w:tcW w:w="3459" w:type="dxa"/>
            <w:tcBorders>
              <w:top w:val="single" w:color="auto" w:sz="6" w:space="0"/>
            </w:tcBorders>
          </w:tcPr>
          <w:p>
            <w:pPr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snapToGrid w:val="0"/>
              <w:spacing w:before="60" w:after="60"/>
              <w:jc w:val="both"/>
              <w:rPr>
                <w:rFonts w:ascii="Arial" w:hAnsi="Arial" w:eastAsia="宋体" w:cs="Arial"/>
                <w:sz w:val="22"/>
                <w:szCs w:val="22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罗格朗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rPr>
                <w:rFonts w:ascii="Arial" w:hAnsi="Arial" w:eastAsia="宋体" w:cs="Arial"/>
                <w:sz w:val="22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西门子</w:t>
            </w:r>
            <w:r>
              <w:rPr>
                <w:rFonts w:ascii="Arial" w:hAnsi="Arial" w:eastAsia="宋体" w:cs="Arial"/>
                <w:sz w:val="22"/>
                <w:szCs w:val="22"/>
              </w:rPr>
              <w:t>/</w:t>
            </w:r>
            <w:r>
              <w:rPr>
                <w:rFonts w:ascii="Arial" w:hAnsi="宋体" w:eastAsia="宋体" w:cs="Arial"/>
                <w:sz w:val="22"/>
                <w:szCs w:val="22"/>
              </w:rPr>
              <w:t>合资</w:t>
            </w:r>
          </w:p>
        </w:tc>
        <w:tc>
          <w:tcPr>
            <w:tcW w:w="2520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16</w:t>
            </w:r>
          </w:p>
        </w:tc>
        <w:tc>
          <w:tcPr>
            <w:tcW w:w="1995" w:type="dxa"/>
            <w:tcBorders>
              <w:top w:val="single" w:color="auto" w:sz="6" w:space="0"/>
            </w:tcBorders>
          </w:tcPr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宋体" w:eastAsia="宋体" w:cs="Arial"/>
                <w:sz w:val="22"/>
                <w:szCs w:val="22"/>
              </w:rPr>
              <w:t>接地铜带/配件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 xml:space="preserve">    </w:t>
            </w:r>
          </w:p>
        </w:tc>
        <w:tc>
          <w:tcPr>
            <w:tcW w:w="3480" w:type="dxa"/>
            <w:gridSpan w:val="2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ABB/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合资</w:t>
            </w:r>
          </w:p>
        </w:tc>
        <w:tc>
          <w:tcPr>
            <w:tcW w:w="2520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1995" w:type="dxa"/>
          </w:tcPr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3480" w:type="dxa"/>
            <w:gridSpan w:val="2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西门子/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合资</w:t>
            </w:r>
          </w:p>
        </w:tc>
        <w:tc>
          <w:tcPr>
            <w:tcW w:w="2520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1995" w:type="dxa"/>
            <w:tcBorders>
              <w:bottom w:val="single" w:color="auto" w:sz="4" w:space="0"/>
            </w:tcBorders>
          </w:tcPr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3480" w:type="dxa"/>
            <w:gridSpan w:val="2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施耐德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合资</w:t>
            </w:r>
          </w:p>
        </w:tc>
        <w:tc>
          <w:tcPr>
            <w:tcW w:w="2520" w:type="dxa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  <w:t>1</w:t>
            </w: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7</w:t>
            </w:r>
            <w:r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1995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color w:val="000000"/>
                <w:sz w:val="22"/>
                <w:szCs w:val="22"/>
                <w:lang w:eastAsia="zh-CN"/>
              </w:rPr>
              <w:t>应急电源/EPS</w:t>
            </w:r>
          </w:p>
        </w:tc>
        <w:tc>
          <w:tcPr>
            <w:tcW w:w="3480" w:type="dxa"/>
            <w:gridSpan w:val="2"/>
            <w:tcBorders>
              <w:top w:val="single" w:color="auto" w:sz="4" w:space="0"/>
            </w:tcBorders>
          </w:tcPr>
          <w:p>
            <w:pPr>
              <w:widowControl/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line="360" w:lineRule="exact"/>
              <w:rPr>
                <w:rFonts w:ascii="Arial" w:hAnsi="Arial" w:eastAsia="宋体" w:cs="Arial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2"/>
                <w:sz w:val="22"/>
                <w:szCs w:val="22"/>
                <w:lang w:eastAsia="zh-CN"/>
              </w:rPr>
              <w:t>青岛创统/国产</w:t>
            </w:r>
          </w:p>
        </w:tc>
        <w:tc>
          <w:tcPr>
            <w:tcW w:w="2520" w:type="dxa"/>
            <w:tcBorders>
              <w:top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995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3480" w:type="dxa"/>
            <w:gridSpan w:val="2"/>
          </w:tcPr>
          <w:p>
            <w:pPr>
              <w:widowControl/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line="360" w:lineRule="exact"/>
              <w:rPr>
                <w:rFonts w:ascii="Arial" w:hAnsi="Arial" w:eastAsia="宋体" w:cs="Arial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kern w:val="2"/>
                <w:sz w:val="22"/>
                <w:szCs w:val="22"/>
                <w:lang w:eastAsia="zh-CN"/>
              </w:rPr>
              <w:t>北京动力源/国产</w:t>
            </w:r>
          </w:p>
        </w:tc>
        <w:tc>
          <w:tcPr>
            <w:tcW w:w="2520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995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3480" w:type="dxa"/>
            <w:gridSpan w:val="2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北京世纪平安/国产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山大华天/国产</w:t>
            </w:r>
          </w:p>
        </w:tc>
        <w:tc>
          <w:tcPr>
            <w:tcW w:w="2520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18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6" w:space="0"/>
            </w:tcBorders>
          </w:tcPr>
          <w:p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火灾漏电报警系统</w:t>
            </w:r>
          </w:p>
        </w:tc>
        <w:tc>
          <w:tcPr>
            <w:tcW w:w="3459" w:type="dxa"/>
            <w:tcBorders>
              <w:top w:val="single" w:color="auto" w:sz="6" w:space="0"/>
            </w:tcBorders>
          </w:tcPr>
          <w:p>
            <w:pPr>
              <w:snapToGrid w:val="0"/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紫光新锐</w:t>
            </w: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/</w:t>
            </w: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国产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济南安之源/</w:t>
            </w: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国产</w:t>
            </w:r>
          </w:p>
          <w:p>
            <w:pPr>
              <w:widowControl/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line="360" w:lineRule="exact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上海华宿/</w:t>
            </w: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国产</w:t>
            </w:r>
          </w:p>
          <w:p>
            <w:pPr>
              <w:widowControl/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line="360" w:lineRule="exact"/>
              <w:rPr>
                <w:rFonts w:ascii="Arial" w:hAnsi="Arial" w:eastAsia="宋体" w:cs="Arial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（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消防部门及有关政府部门认可</w:t>
            </w: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520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19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2016" w:type="dxa"/>
            <w:gridSpan w:val="2"/>
            <w:tcBorders>
              <w:top w:val="single" w:color="auto" w:sz="6" w:space="0"/>
            </w:tcBorders>
          </w:tcPr>
          <w:p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消防电源监控系统</w:t>
            </w:r>
          </w:p>
        </w:tc>
        <w:tc>
          <w:tcPr>
            <w:tcW w:w="3459" w:type="dxa"/>
            <w:tcBorders>
              <w:top w:val="single" w:color="auto" w:sz="6" w:space="0"/>
            </w:tcBorders>
          </w:tcPr>
          <w:p>
            <w:pPr>
              <w:snapToGrid w:val="0"/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紫光新锐</w:t>
            </w: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/</w:t>
            </w: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国产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济南安之源/</w:t>
            </w: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国产</w:t>
            </w:r>
          </w:p>
          <w:p>
            <w:pPr>
              <w:widowControl/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line="360" w:lineRule="exact"/>
              <w:rPr>
                <w:rFonts w:ascii="Arial" w:hAnsi="Arial" w:eastAsia="宋体" w:cs="Arial"/>
                <w:color w:val="000000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上海华宿/</w:t>
            </w: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国产</w:t>
            </w:r>
          </w:p>
        </w:tc>
        <w:tc>
          <w:tcPr>
            <w:tcW w:w="2520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016" w:type="dxa"/>
            <w:gridSpan w:val="2"/>
            <w:tcBorders>
              <w:bottom w:val="single" w:color="auto" w:sz="4" w:space="0"/>
            </w:tcBorders>
          </w:tcPr>
          <w:p/>
        </w:tc>
        <w:tc>
          <w:tcPr>
            <w:tcW w:w="3459" w:type="dxa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napToGrid w:val="0"/>
              <w:spacing w:before="60" w:after="60"/>
              <w:jc w:val="both"/>
              <w:rPr>
                <w:rFonts w:ascii="Arial" w:hAnsi="宋体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（</w:t>
            </w:r>
            <w:r>
              <w:rPr>
                <w:rFonts w:ascii="Arial" w:hAnsi="宋体" w:eastAsia="宋体" w:cs="Arial"/>
                <w:sz w:val="22"/>
                <w:szCs w:val="22"/>
                <w:lang w:eastAsia="zh-CN"/>
              </w:rPr>
              <w:t>消防部门及有关政府部门认可</w:t>
            </w:r>
            <w:r>
              <w:rPr>
                <w:rFonts w:hint="eastAsia" w:ascii="Arial" w:hAnsi="宋体" w:eastAsia="宋体" w:cs="Arial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520" w:type="dxa"/>
            <w:tcBorders>
              <w:bottom w:val="single" w:color="auto" w:sz="4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995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宋体" w:eastAsia="宋体" w:cs="Arial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3480" w:type="dxa"/>
            <w:gridSpan w:val="2"/>
          </w:tcPr>
          <w:p>
            <w:pPr>
              <w:widowControl/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line="360" w:lineRule="exact"/>
              <w:rPr>
                <w:rFonts w:ascii="Arial" w:hAnsi="Arial" w:eastAsia="宋体" w:cs="Arial"/>
                <w:color w:val="000000"/>
                <w:kern w:val="2"/>
                <w:sz w:val="22"/>
                <w:szCs w:val="22"/>
                <w:lang w:eastAsia="zh-CN"/>
              </w:rPr>
            </w:pPr>
          </w:p>
        </w:tc>
        <w:tc>
          <w:tcPr>
            <w:tcW w:w="2520" w:type="dxa"/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</w:tbl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ascii="Arial" w:hAnsi="Arial" w:eastAsia="宋体" w:cs="Arial"/>
          <w:sz w:val="22"/>
          <w:szCs w:val="22"/>
          <w:lang w:eastAsia="zh-CN"/>
        </w:rPr>
        <w:br w:type="page"/>
      </w:r>
    </w:p>
    <w:p>
      <w:pPr>
        <w:tabs>
          <w:tab w:val="left" w:pos="1320"/>
          <w:tab w:val="left" w:pos="3168"/>
          <w:tab w:val="left" w:pos="5616"/>
          <w:tab w:val="left" w:pos="7056"/>
        </w:tabs>
        <w:spacing w:afterLines="30"/>
        <w:ind w:left="396" w:leftChars="165"/>
        <w:rPr>
          <w:rFonts w:ascii="Arial" w:hAnsi="Arial" w:eastAsia="宋体" w:cs="Arial"/>
          <w:b/>
          <w:bCs/>
          <w:sz w:val="22"/>
          <w:szCs w:val="22"/>
          <w:lang w:eastAsia="zh-CN"/>
        </w:rPr>
      </w:pPr>
      <w:r>
        <w:rPr>
          <w:rFonts w:hint="eastAsia" w:ascii="Arial" w:hAnsi="Arial" w:eastAsia="宋体" w:cs="Arial"/>
          <w:b/>
          <w:bCs/>
          <w:sz w:val="22"/>
          <w:szCs w:val="22"/>
          <w:lang w:eastAsia="zh-CN"/>
        </w:rPr>
        <w:t>D</w:t>
      </w:r>
      <w:r>
        <w:rPr>
          <w:rFonts w:ascii="Arial" w:hAnsi="Arial" w:eastAsia="宋体" w:cs="Arial"/>
          <w:b/>
          <w:bCs/>
          <w:sz w:val="22"/>
          <w:szCs w:val="22"/>
          <w:lang w:eastAsia="zh-CN"/>
        </w:rPr>
        <w:t>.</w:t>
      </w:r>
      <w:r>
        <w:rPr>
          <w:rFonts w:ascii="Arial" w:hAnsi="Arial" w:eastAsia="宋体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eastAsia="宋体" w:cs="Arial"/>
          <w:b/>
          <w:bCs/>
          <w:sz w:val="22"/>
          <w:szCs w:val="22"/>
          <w:lang w:eastAsia="zh-CN"/>
        </w:rPr>
        <w:t>照明灯具</w:t>
      </w:r>
    </w:p>
    <w:tbl>
      <w:tblPr>
        <w:tblStyle w:val="6"/>
        <w:tblW w:w="8763" w:type="dxa"/>
        <w:tblInd w:w="70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355"/>
        <w:gridCol w:w="3240"/>
        <w:gridCol w:w="25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before="120"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355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before="120"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  <w:t>项目</w:t>
            </w:r>
          </w:p>
        </w:tc>
        <w:tc>
          <w:tcPr>
            <w:tcW w:w="324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before="120"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  <w:t>建议制造商/产地</w:t>
            </w:r>
          </w:p>
        </w:tc>
        <w:tc>
          <w:tcPr>
            <w:tcW w:w="252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before="120" w:afterLines="30"/>
              <w:rPr>
                <w:rFonts w:ascii="Arial" w:hAnsi="Arial" w:eastAsia="宋体" w:cs="Arial"/>
                <w:b/>
                <w:bCs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355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1．照明灯具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（非精装区）</w:t>
            </w:r>
          </w:p>
        </w:tc>
        <w:tc>
          <w:tcPr>
            <w:tcW w:w="3240" w:type="dxa"/>
            <w:tcBorders>
              <w:top w:val="single" w:color="auto" w:sz="6" w:space="0"/>
            </w:tcBorders>
          </w:tcPr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TCL/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中国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雷士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中国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西顿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中国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欧普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中国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嘉美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中国</w:t>
            </w:r>
          </w:p>
        </w:tc>
        <w:tc>
          <w:tcPr>
            <w:tcW w:w="2520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355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2．灯具光源</w:t>
            </w:r>
          </w:p>
        </w:tc>
        <w:tc>
          <w:tcPr>
            <w:tcW w:w="3240" w:type="dxa"/>
            <w:tcBorders>
              <w:top w:val="single" w:color="auto" w:sz="6" w:space="0"/>
            </w:tcBorders>
          </w:tcPr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TCL/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中国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雷士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中国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西顿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中国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欧普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中国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嘉美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/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中国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 xml:space="preserve">                 </w:t>
            </w:r>
          </w:p>
        </w:tc>
        <w:tc>
          <w:tcPr>
            <w:tcW w:w="2520" w:type="dxa"/>
            <w:tcBorders>
              <w:top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355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3．应急照明灯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（疏散指示标志及安全出口指示灯，须获得消防部门认可）</w:t>
            </w:r>
          </w:p>
        </w:tc>
        <w:tc>
          <w:tcPr>
            <w:tcW w:w="324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振辉消防/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中国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北京世纪平安/中国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济南合力达/中国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劳士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敏华</w:t>
            </w:r>
          </w:p>
        </w:tc>
        <w:tc>
          <w:tcPr>
            <w:tcW w:w="252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355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4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．精装其它灯具</w:t>
            </w:r>
          </w:p>
        </w:tc>
        <w:tc>
          <w:tcPr>
            <w:tcW w:w="324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待精装公司决定</w:t>
            </w:r>
          </w:p>
        </w:tc>
        <w:tc>
          <w:tcPr>
            <w:tcW w:w="252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355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5</w:t>
            </w: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．智能照明系统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324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LUTRON/合资</w:t>
            </w:r>
          </w:p>
          <w:p>
            <w:pPr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DYNALITE（Philips菲利浦）/合资</w:t>
            </w:r>
          </w:p>
          <w:p>
            <w:pPr>
              <w:spacing w:afterLines="30"/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color w:val="000000"/>
                <w:sz w:val="22"/>
                <w:szCs w:val="22"/>
                <w:lang w:eastAsia="zh-CN"/>
              </w:rPr>
              <w:t>ILIGHT/</w:t>
            </w:r>
            <w:r>
              <w:rPr>
                <w:rFonts w:hint="eastAsia" w:ascii="Arial" w:hAnsi="Arial" w:eastAsia="宋体" w:cs="Arial"/>
                <w:color w:val="000000"/>
                <w:sz w:val="22"/>
                <w:szCs w:val="22"/>
                <w:lang w:eastAsia="zh-CN"/>
              </w:rPr>
              <w:t>合资</w:t>
            </w:r>
          </w:p>
          <w:p>
            <w:pPr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罗格朗/合资</w:t>
            </w:r>
          </w:p>
        </w:tc>
        <w:tc>
          <w:tcPr>
            <w:tcW w:w="252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  <w:tc>
          <w:tcPr>
            <w:tcW w:w="2355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6．智能应急照明</w:t>
            </w:r>
          </w:p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ind w:firstLine="440" w:firstLineChars="20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及疏散系统</w:t>
            </w:r>
          </w:p>
        </w:tc>
        <w:tc>
          <w:tcPr>
            <w:tcW w:w="324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北京世纪平安/中国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ascii="Arial" w:hAnsi="Arial" w:eastAsia="宋体" w:cs="Arial"/>
                <w:sz w:val="22"/>
                <w:szCs w:val="22"/>
                <w:lang w:eastAsia="zh-CN"/>
              </w:rPr>
              <w:t>北京崇盛</w:t>
            </w: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/中国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济南合力达/中国</w:t>
            </w:r>
          </w:p>
          <w:p>
            <w:pPr>
              <w:snapToGrid w:val="0"/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  <w:r>
              <w:rPr>
                <w:rFonts w:hint="eastAsia" w:ascii="Arial" w:hAnsi="Arial" w:eastAsia="宋体" w:cs="Arial"/>
                <w:sz w:val="22"/>
                <w:szCs w:val="22"/>
                <w:lang w:eastAsia="zh-CN"/>
              </w:rPr>
              <w:t>中智盛安/中国</w:t>
            </w:r>
          </w:p>
        </w:tc>
        <w:tc>
          <w:tcPr>
            <w:tcW w:w="2520" w:type="dxa"/>
            <w:tcBorders>
              <w:top w:val="single" w:color="auto" w:sz="6" w:space="0"/>
              <w:bottom w:val="single" w:color="auto" w:sz="6" w:space="0"/>
            </w:tcBorders>
          </w:tcPr>
          <w:p>
            <w:pPr>
              <w:tabs>
                <w:tab w:val="left" w:pos="1152"/>
                <w:tab w:val="left" w:pos="3168"/>
                <w:tab w:val="left" w:pos="5616"/>
                <w:tab w:val="left" w:pos="7056"/>
              </w:tabs>
              <w:spacing w:afterLines="30"/>
              <w:rPr>
                <w:rFonts w:ascii="Arial" w:hAnsi="Arial" w:eastAsia="宋体" w:cs="Arial"/>
                <w:sz w:val="22"/>
                <w:szCs w:val="22"/>
                <w:lang w:eastAsia="zh-CN"/>
              </w:rPr>
            </w:pPr>
          </w:p>
        </w:tc>
      </w:tr>
    </w:tbl>
    <w:p>
      <w:pPr>
        <w:tabs>
          <w:tab w:val="left" w:pos="1152"/>
          <w:tab w:val="left" w:pos="3168"/>
          <w:tab w:val="left" w:pos="5616"/>
          <w:tab w:val="left" w:pos="7056"/>
        </w:tabs>
        <w:spacing w:afterLines="30"/>
        <w:rPr>
          <w:rFonts w:ascii="Arial" w:hAnsi="Arial" w:eastAsia="宋体" w:cs="Arial"/>
          <w:sz w:val="22"/>
          <w:szCs w:val="22"/>
          <w:lang w:eastAsia="zh-CN"/>
        </w:rPr>
      </w:pPr>
    </w:p>
    <w:p>
      <w:pPr>
        <w:tabs>
          <w:tab w:val="left" w:pos="1152"/>
          <w:tab w:val="left" w:pos="3168"/>
          <w:tab w:val="left" w:pos="5616"/>
          <w:tab w:val="left" w:pos="7056"/>
        </w:tabs>
        <w:spacing w:afterLines="30"/>
        <w:rPr>
          <w:rFonts w:ascii="Arial" w:hAnsi="Arial" w:eastAsia="宋体" w:cs="Arial"/>
          <w:sz w:val="22"/>
          <w:szCs w:val="22"/>
          <w:lang w:eastAsia="zh-CN"/>
        </w:rPr>
      </w:pPr>
    </w:p>
    <w:p>
      <w:pPr>
        <w:tabs>
          <w:tab w:val="left" w:pos="1152"/>
          <w:tab w:val="left" w:pos="3168"/>
          <w:tab w:val="left" w:pos="5616"/>
          <w:tab w:val="left" w:pos="7056"/>
        </w:tabs>
        <w:spacing w:afterLines="30"/>
        <w:rPr>
          <w:rFonts w:ascii="Arial" w:hAnsi="Arial" w:eastAsia="宋体" w:cs="Arial"/>
          <w:sz w:val="22"/>
          <w:szCs w:val="22"/>
          <w:lang w:eastAsia="zh-CN"/>
        </w:rPr>
      </w:pPr>
    </w:p>
    <w:p>
      <w:pPr>
        <w:rPr>
          <w:rFonts w:eastAsiaTheme="minorEastAsia"/>
          <w:lang w:eastAsia="zh-CN"/>
        </w:rPr>
      </w:pPr>
    </w:p>
    <w:sectPr>
      <w:footerReference r:id="rId3" w:type="default"/>
      <w:pgSz w:w="11909" w:h="16834"/>
      <w:pgMar w:top="1440" w:right="1440" w:bottom="1152" w:left="1440" w:header="851" w:footer="475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全真楷書">
    <w:altName w:val="MingLiU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全真中明體">
    <w:altName w:val="PMingLiU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Arial" w:hAnsi="Arial" w:eastAsia="宋体" w:cs="Arial"/>
        <w:lang w:eastAsia="zh-CN"/>
      </w:rPr>
    </w:pPr>
    <w:r>
      <w:rPr>
        <w:rFonts w:ascii="Arial" w:hAnsi="Arial" w:eastAsia="宋体" w:cs="Arial"/>
        <w:lang w:eastAsia="zh-CN"/>
      </w:rPr>
      <w:t>SF/</w:t>
    </w:r>
    <w:r>
      <w:rPr>
        <w:rFonts w:hint="eastAsia" w:ascii="Arial" w:hAnsi="Arial" w:eastAsia="宋体" w:cs="Arial"/>
        <w:lang w:eastAsia="zh-CN"/>
      </w:rPr>
      <w:t>A</w:t>
    </w:r>
    <w:r>
      <w:rPr>
        <w:rStyle w:val="5"/>
        <w:rFonts w:ascii="Arial" w:hAnsi="Arial" w:cs="Arial"/>
      </w:rPr>
      <w:fldChar w:fldCharType="begin"/>
    </w:r>
    <w:r>
      <w:rPr>
        <w:rStyle w:val="5"/>
        <w:rFonts w:ascii="Arial" w:hAnsi="Arial" w:cs="Arial"/>
      </w:rPr>
      <w:instrText xml:space="preserve"> PAGE </w:instrText>
    </w:r>
    <w:r>
      <w:rPr>
        <w:rStyle w:val="5"/>
        <w:rFonts w:ascii="Arial" w:hAnsi="Arial" w:cs="Arial"/>
      </w:rPr>
      <w:fldChar w:fldCharType="separate"/>
    </w:r>
    <w:r>
      <w:rPr>
        <w:rStyle w:val="5"/>
        <w:rFonts w:ascii="Arial" w:hAnsi="Arial" w:cs="Arial"/>
      </w:rPr>
      <w:t>8</w:t>
    </w:r>
    <w:r>
      <w:rPr>
        <w:rStyle w:val="5"/>
        <w:rFonts w:ascii="Arial" w:hAnsi="Arial" w:cs="Arial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019C0"/>
    <w:multiLevelType w:val="multilevel"/>
    <w:tmpl w:val="2ED019C0"/>
    <w:lvl w:ilvl="0" w:tentative="0">
      <w:start w:val="1"/>
      <w:numFmt w:val="upperLetter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75"/>
  <w:drawingGridHorizontalSpacing w:val="120"/>
  <w:drawingGridVerticalSpacing w:val="120"/>
  <w:displayHorizontalDrawingGridEvery w:val="0"/>
  <w:displayVerticalDrawingGridEvery w:val="3"/>
  <w:characterSpacingControl w:val="compressPunctuation"/>
  <w:noLineBreaksAfter w:lang="zh-CN" w:val="([{‘“‵〈《「『【〔〝︵︷︹︻︽︿﹁﹃﹙﹛﹝（｛"/>
  <w:noLineBreaksBefore w:lang="zh-CN" w:val="!),.:;?]}·–—’”‥…‧′╴、。〉》」』】〕〞︰︱︳︴︶︸︺︼︾﹀﹂﹄﹏﹐﹑﹒﹔﹕﹖﹗﹚﹜﹞！），．：；？｜｝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ECF"/>
    <w:rsid w:val="000049A0"/>
    <w:rsid w:val="00006980"/>
    <w:rsid w:val="00040A19"/>
    <w:rsid w:val="00056487"/>
    <w:rsid w:val="0007757A"/>
    <w:rsid w:val="000B17E7"/>
    <w:rsid w:val="000B7613"/>
    <w:rsid w:val="00131E6F"/>
    <w:rsid w:val="001625DD"/>
    <w:rsid w:val="001B0BE7"/>
    <w:rsid w:val="001C3DC9"/>
    <w:rsid w:val="001C4D0E"/>
    <w:rsid w:val="001C64ED"/>
    <w:rsid w:val="001D1B06"/>
    <w:rsid w:val="0022026A"/>
    <w:rsid w:val="00223279"/>
    <w:rsid w:val="00223C26"/>
    <w:rsid w:val="00250B21"/>
    <w:rsid w:val="002624C8"/>
    <w:rsid w:val="002649A8"/>
    <w:rsid w:val="00290FC6"/>
    <w:rsid w:val="002C393F"/>
    <w:rsid w:val="002C4036"/>
    <w:rsid w:val="00310436"/>
    <w:rsid w:val="00314508"/>
    <w:rsid w:val="00323388"/>
    <w:rsid w:val="003501E8"/>
    <w:rsid w:val="0039183C"/>
    <w:rsid w:val="003A0F10"/>
    <w:rsid w:val="003B02CA"/>
    <w:rsid w:val="003B6CFC"/>
    <w:rsid w:val="003D4CF9"/>
    <w:rsid w:val="003F37FC"/>
    <w:rsid w:val="0040069F"/>
    <w:rsid w:val="00467588"/>
    <w:rsid w:val="00490C97"/>
    <w:rsid w:val="004951FA"/>
    <w:rsid w:val="004A722E"/>
    <w:rsid w:val="004F5368"/>
    <w:rsid w:val="00540B45"/>
    <w:rsid w:val="005D0E92"/>
    <w:rsid w:val="005D240B"/>
    <w:rsid w:val="005D575C"/>
    <w:rsid w:val="00602241"/>
    <w:rsid w:val="006237BA"/>
    <w:rsid w:val="0063272B"/>
    <w:rsid w:val="006403EE"/>
    <w:rsid w:val="00646124"/>
    <w:rsid w:val="00652D67"/>
    <w:rsid w:val="00665B06"/>
    <w:rsid w:val="0068206D"/>
    <w:rsid w:val="00717425"/>
    <w:rsid w:val="007272D0"/>
    <w:rsid w:val="00737168"/>
    <w:rsid w:val="00752358"/>
    <w:rsid w:val="0078476D"/>
    <w:rsid w:val="00785776"/>
    <w:rsid w:val="007C58C6"/>
    <w:rsid w:val="007C5E09"/>
    <w:rsid w:val="008171DE"/>
    <w:rsid w:val="00827230"/>
    <w:rsid w:val="0088109E"/>
    <w:rsid w:val="008D45DE"/>
    <w:rsid w:val="00973B63"/>
    <w:rsid w:val="009B6ECF"/>
    <w:rsid w:val="00A00BD3"/>
    <w:rsid w:val="00A03FD4"/>
    <w:rsid w:val="00A06937"/>
    <w:rsid w:val="00A808E9"/>
    <w:rsid w:val="00AD1633"/>
    <w:rsid w:val="00AE00DA"/>
    <w:rsid w:val="00AE30B2"/>
    <w:rsid w:val="00AF3E94"/>
    <w:rsid w:val="00B346B4"/>
    <w:rsid w:val="00B35A9D"/>
    <w:rsid w:val="00B560C8"/>
    <w:rsid w:val="00B838B4"/>
    <w:rsid w:val="00BA4A04"/>
    <w:rsid w:val="00BA510C"/>
    <w:rsid w:val="00BD34C0"/>
    <w:rsid w:val="00BD6804"/>
    <w:rsid w:val="00BF5838"/>
    <w:rsid w:val="00C02422"/>
    <w:rsid w:val="00C04696"/>
    <w:rsid w:val="00C07179"/>
    <w:rsid w:val="00C262BE"/>
    <w:rsid w:val="00C415C5"/>
    <w:rsid w:val="00C7513C"/>
    <w:rsid w:val="00C82040"/>
    <w:rsid w:val="00CE31ED"/>
    <w:rsid w:val="00CF228A"/>
    <w:rsid w:val="00CF7E2B"/>
    <w:rsid w:val="00D11524"/>
    <w:rsid w:val="00D23155"/>
    <w:rsid w:val="00D44BD6"/>
    <w:rsid w:val="00D46E32"/>
    <w:rsid w:val="00D61372"/>
    <w:rsid w:val="00D7585F"/>
    <w:rsid w:val="00D91126"/>
    <w:rsid w:val="00DB472E"/>
    <w:rsid w:val="00DB62CA"/>
    <w:rsid w:val="00DE40DC"/>
    <w:rsid w:val="00E34968"/>
    <w:rsid w:val="00E75EF7"/>
    <w:rsid w:val="00EB09BA"/>
    <w:rsid w:val="00EB6126"/>
    <w:rsid w:val="00EC2FFA"/>
    <w:rsid w:val="00EF4ADB"/>
    <w:rsid w:val="00F24619"/>
    <w:rsid w:val="00F2583C"/>
    <w:rsid w:val="00F41320"/>
    <w:rsid w:val="00F72A54"/>
    <w:rsid w:val="6370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ingLiU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全真楷書" w:cs="Times New Roman"/>
      <w:sz w:val="24"/>
      <w:lang w:val="en-US" w:eastAsia="zh-TW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320"/>
        <w:tab w:val="right" w:pos="8640"/>
      </w:tabs>
    </w:pPr>
    <w:rPr>
      <w:sz w:val="20"/>
    </w:rPr>
  </w:style>
  <w:style w:type="paragraph" w:styleId="3">
    <w:name w:val="header"/>
    <w:basedOn w:val="1"/>
    <w:uiPriority w:val="0"/>
    <w:pPr>
      <w:tabs>
        <w:tab w:val="center" w:pos="4320"/>
        <w:tab w:val="right" w:pos="8640"/>
      </w:tabs>
    </w:pPr>
    <w:rPr>
      <w:sz w:val="20"/>
    </w:rPr>
  </w:style>
  <w:style w:type="character" w:styleId="5">
    <w:name w:val="page number"/>
    <w:basedOn w:val="4"/>
    <w:uiPriority w:val="0"/>
  </w:style>
  <w:style w:type="paragraph" w:customStyle="1" w:styleId="7">
    <w:name w:val="P1"/>
    <w:uiPriority w:val="0"/>
    <w:pPr>
      <w:widowControl w:val="0"/>
      <w:adjustRightInd w:val="0"/>
      <w:spacing w:after="240" w:line="0" w:lineRule="atLeast"/>
      <w:ind w:left="2304" w:hanging="576"/>
      <w:jc w:val="both"/>
      <w:textAlignment w:val="baseline"/>
    </w:pPr>
    <w:rPr>
      <w:rFonts w:ascii="Times New Roman" w:hAnsi="Times New Roman" w:eastAsia="全真中明體" w:cs="Times New Roman"/>
      <w:spacing w:val="30"/>
      <w:sz w:val="24"/>
      <w:lang w:val="en-GB" w:eastAsia="zh-TW" w:bidi="ar-SA"/>
    </w:rPr>
  </w:style>
  <w:style w:type="paragraph" w:customStyle="1" w:styleId="8">
    <w:name w:val="H1"/>
    <w:uiPriority w:val="0"/>
    <w:pPr>
      <w:widowControl w:val="0"/>
      <w:adjustRightInd w:val="0"/>
      <w:spacing w:after="240" w:line="0" w:lineRule="atLeast"/>
      <w:textAlignment w:val="baseline"/>
    </w:pPr>
    <w:rPr>
      <w:rFonts w:ascii="Times New Roman" w:hAnsi="Times New Roman" w:eastAsia="全真中明體" w:cs="Times New Roman"/>
      <w:b/>
      <w:caps/>
      <w:spacing w:val="30"/>
      <w:sz w:val="24"/>
      <w:lang w:val="en-GB" w:eastAsia="zh-TW" w:bidi="ar-SA"/>
    </w:rPr>
  </w:style>
  <w:style w:type="paragraph" w:customStyle="1" w:styleId="9">
    <w:name w:val="P7"/>
    <w:uiPriority w:val="0"/>
    <w:pPr>
      <w:widowControl w:val="0"/>
      <w:tabs>
        <w:tab w:val="left" w:pos="576"/>
      </w:tabs>
      <w:adjustRightInd w:val="0"/>
      <w:spacing w:after="240" w:line="360" w:lineRule="atLeast"/>
      <w:ind w:left="1728" w:hanging="1728"/>
      <w:jc w:val="both"/>
      <w:textAlignment w:val="baseline"/>
    </w:pPr>
    <w:rPr>
      <w:rFonts w:ascii="全真中明體" w:hAnsi="Times New Roman" w:eastAsia="全真中明體" w:cs="Times New Roman"/>
      <w:spacing w:val="30"/>
      <w:sz w:val="24"/>
      <w:lang w:val="en-GB" w:eastAsia="zh-TW" w:bidi="ar-SA"/>
    </w:rPr>
  </w:style>
  <w:style w:type="paragraph" w:customStyle="1" w:styleId="10">
    <w:name w:val="Char Char1"/>
    <w:basedOn w:val="1"/>
    <w:uiPriority w:val="0"/>
    <w:pPr>
      <w:tabs>
        <w:tab w:val="left" w:pos="360"/>
      </w:tabs>
      <w:adjustRightInd/>
      <w:spacing w:line="240" w:lineRule="auto"/>
      <w:ind w:left="360" w:hanging="360" w:hangingChars="200"/>
      <w:jc w:val="both"/>
      <w:textAlignment w:val="auto"/>
    </w:pPr>
    <w:rPr>
      <w:rFonts w:eastAsia="宋体"/>
      <w:kern w:val="2"/>
      <w:szCs w:val="24"/>
      <w:lang w:eastAsia="zh-CN"/>
    </w:rPr>
  </w:style>
  <w:style w:type="paragraph" w:customStyle="1" w:styleId="11">
    <w:name w:val="Char Char Char Char Char Char"/>
    <w:basedOn w:val="1"/>
    <w:uiPriority w:val="0"/>
    <w:pPr>
      <w:tabs>
        <w:tab w:val="left" w:pos="360"/>
      </w:tabs>
      <w:adjustRightInd/>
      <w:spacing w:line="240" w:lineRule="auto"/>
      <w:ind w:left="360" w:hanging="360" w:hangingChars="200"/>
      <w:jc w:val="both"/>
      <w:textAlignment w:val="auto"/>
    </w:pPr>
    <w:rPr>
      <w:rFonts w:eastAsia="宋体"/>
      <w:kern w:val="2"/>
      <w:szCs w:val="24"/>
      <w:lang w:eastAsia="zh-CN"/>
    </w:rPr>
  </w:style>
  <w:style w:type="paragraph" w:customStyle="1" w:styleId="12">
    <w:name w:val="H2"/>
    <w:uiPriority w:val="0"/>
    <w:pPr>
      <w:widowControl w:val="0"/>
      <w:adjustRightInd w:val="0"/>
      <w:spacing w:after="240" w:line="0" w:lineRule="atLeast"/>
      <w:textAlignment w:val="baseline"/>
    </w:pPr>
    <w:rPr>
      <w:rFonts w:ascii="Times New Roman" w:hAnsi="Times New Roman" w:eastAsia="全真中明體" w:cs="Times New Roman"/>
      <w:b/>
      <w:spacing w:val="30"/>
      <w:sz w:val="24"/>
      <w:lang w:val="en-GB" w:eastAsia="zh-TW" w:bidi="ar-SA"/>
    </w:rPr>
  </w:style>
  <w:style w:type="paragraph" w:customStyle="1" w:styleId="13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PBET</Company>
  <Pages>8</Pages>
  <Words>406</Words>
  <Characters>2317</Characters>
  <Lines>19</Lines>
  <Paragraphs>5</Paragraphs>
  <TotalTime>0</TotalTime>
  <ScaleCrop>false</ScaleCrop>
  <LinksUpToDate>false</LinksUpToDate>
  <CharactersWithSpaces>2718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2017-05-03T02:08:00Z</dcterms:created>
  <dc:creator>P</dc:creator>
  <cp:lastModifiedBy>Administrator</cp:lastModifiedBy>
  <cp:lastPrinted>2017-04-25T06:10:00Z</cp:lastPrinted>
  <dcterms:modified xsi:type="dcterms:W3CDTF">2017-06-03T03:23:23Z</dcterms:modified>
  <dc:title>附件"C"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